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4D536" w14:textId="77777777" w:rsidR="00E44833" w:rsidRPr="00474F39" w:rsidRDefault="00164E18" w:rsidP="00164E18">
      <w:pPr>
        <w:jc w:val="center"/>
        <w:rPr>
          <w:rFonts w:ascii="Arial Rounded MT Bold" w:hAnsi="Arial Rounded MT Bold"/>
          <w:bCs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74F39">
        <w:rPr>
          <w:rFonts w:ascii="Arial Rounded MT Bold" w:hAnsi="Arial Rounded MT Bold"/>
          <w:bCs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Conscious Grit: </w:t>
      </w:r>
    </w:p>
    <w:p w14:paraId="713A2F6C" w14:textId="4CDA7C66" w:rsidR="00164E18" w:rsidRPr="00474F39" w:rsidRDefault="00164E18" w:rsidP="00164E18">
      <w:pPr>
        <w:jc w:val="center"/>
        <w:rPr>
          <w:rFonts w:ascii="Arial Rounded MT Bold" w:hAnsi="Arial Rounded MT Bold"/>
          <w:b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74F39">
        <w:rPr>
          <w:rFonts w:ascii="Arial Rounded MT Bold" w:hAnsi="Arial Rounded MT Bold"/>
          <w:b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from stuck to unstoppable</w:t>
      </w:r>
      <w:r w:rsidR="00474F39" w:rsidRPr="00474F39">
        <w:rPr>
          <w:rFonts w:ascii="Arial Rounded MT Bold" w:hAnsi="Arial Rounded MT Bold"/>
          <w:b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A2115D" w:rsidRPr="00474F39">
        <w:rPr>
          <w:rFonts w:ascii="Arial Rounded MT Bold" w:hAnsi="Arial Rounded MT Bold"/>
          <w:b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©</w:t>
      </w:r>
    </w:p>
    <w:p w14:paraId="584D4CB4" w14:textId="1EA120F2" w:rsidR="00370BA1" w:rsidRDefault="00164E18" w:rsidP="00164E18">
      <w:pPr>
        <w:jc w:val="center"/>
        <w:rPr>
          <w:b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4833">
        <w:rPr>
          <w:b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Personal Project </w:t>
      </w:r>
      <w:r w:rsidR="00370BA1">
        <w:rPr>
          <w:b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One</w:t>
      </w:r>
      <w:r w:rsidR="004E212F">
        <w:rPr>
          <w:b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370BA1">
        <w:rPr>
          <w:bCs/>
          <w:color w:val="2F5496" w:themeColor="accent1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Which Zone Are You In?</w:t>
      </w:r>
    </w:p>
    <w:p w14:paraId="30FDF37F" w14:textId="5062690E" w:rsidR="00096D20" w:rsidRDefault="00D775A6" w:rsidP="000567D6">
      <w:pPr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67D6">
        <w:rPr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6D20" w:rsidRPr="000567D6">
        <w:rPr>
          <w:rFonts w:eastAsia="Times New Roman" w:cstheme="minorHAnsi"/>
          <w:color w:val="FF0000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Step One:</w:t>
      </w:r>
      <w:r w:rsidR="00370BA1" w:rsidRPr="000567D6">
        <w:rPr>
          <w:rFonts w:eastAsia="Times New Roman" w:cstheme="minorHAnsi"/>
          <w:color w:val="FF0000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0BA1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Think of a situation that you are trying to resolve</w:t>
      </w:r>
      <w:r w:rsidR="000567D6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change or get unstuck from</w:t>
      </w:r>
      <w:r w:rsidR="00370BA1">
        <w:rPr>
          <w:rFonts w:eastAsia="Times New Roman" w:cstheme="minorHAnsi"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It might be as simple as my lemon tree challenge; it might be an unexpected crap-hand or somewhere in between. </w:t>
      </w:r>
    </w:p>
    <w:p w14:paraId="77CC6FDE" w14:textId="7C495AC4" w:rsidR="000567D6" w:rsidRPr="000567D6" w:rsidRDefault="000567D6" w:rsidP="000567D6">
      <w:pPr>
        <w:rPr>
          <w:rFonts w:eastAsia="Times New Roman" w:cstheme="minorHAnsi"/>
          <w:color w:val="FF0000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67D6">
        <w:rPr>
          <w:rFonts w:eastAsia="Times New Roman" w:cstheme="minorHAnsi"/>
          <w:color w:val="FF0000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Step Two: </w:t>
      </w:r>
      <w:r w:rsidRPr="000567D6">
        <w:rPr>
          <w:rFonts w:eastAsia="Times New Roman" w:cs="Arial"/>
          <w:bCs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Tick the </w:t>
      </w:r>
      <w:r>
        <w:rPr>
          <w:rFonts w:eastAsia="Times New Roman" w:cs="Arial"/>
          <w:bCs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elements</w:t>
      </w:r>
      <w:r w:rsidRPr="000567D6">
        <w:rPr>
          <w:rFonts w:eastAsia="Times New Roman" w:cs="Arial"/>
          <w:bCs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each zone that you can relate to</w:t>
      </w:r>
      <w:r>
        <w:rPr>
          <w:rFonts w:eastAsia="Times New Roman" w:cs="Arial"/>
          <w:bCs/>
          <w:color w:val="000000" w:themeColor="text1"/>
          <w:sz w:val="24"/>
          <w:szCs w:val="24"/>
          <w:lang w:eastAsia="en-A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when thinking about your  current situation.</w:t>
      </w:r>
    </w:p>
    <w:tbl>
      <w:tblPr>
        <w:tblW w:w="8926" w:type="dxa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838"/>
        <w:gridCol w:w="508"/>
        <w:gridCol w:w="3320"/>
        <w:gridCol w:w="567"/>
      </w:tblGrid>
      <w:tr w:rsidR="00370BA1" w:rsidRPr="00494BBF" w14:paraId="2D0BB59B" w14:textId="77777777" w:rsidTr="000567D6">
        <w:trPr>
          <w:trHeight w:val="395"/>
        </w:trPr>
        <w:tc>
          <w:tcPr>
            <w:tcW w:w="169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36577C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3346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71607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Arial"/>
                <w:b/>
                <w:bCs/>
                <w:color w:val="2C2D30"/>
                <w:lang w:eastAsia="en-AU"/>
              </w:rPr>
            </w:pPr>
            <w:r w:rsidRPr="000567D6">
              <w:rPr>
                <w:rFonts w:eastAsia="Times New Roman" w:cs="Arial"/>
                <w:b/>
                <w:bCs/>
                <w:color w:val="2C2D30"/>
                <w:lang w:eastAsia="en-AU"/>
              </w:rPr>
              <w:t>The Zone of Unconscious Grit</w:t>
            </w:r>
          </w:p>
        </w:tc>
        <w:tc>
          <w:tcPr>
            <w:tcW w:w="3887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4D1A6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Arial"/>
                <w:b/>
                <w:bCs/>
                <w:color w:val="2C2D30"/>
                <w:lang w:eastAsia="en-AU"/>
              </w:rPr>
            </w:pPr>
            <w:r w:rsidRPr="000567D6">
              <w:rPr>
                <w:rFonts w:eastAsia="Times New Roman" w:cs="Arial"/>
                <w:b/>
                <w:bCs/>
                <w:color w:val="2C2D30"/>
                <w:lang w:eastAsia="en-AU"/>
              </w:rPr>
              <w:t>The Zone of Conscious Grit</w:t>
            </w:r>
          </w:p>
        </w:tc>
      </w:tr>
      <w:tr w:rsidR="00370BA1" w:rsidRPr="00494BBF" w14:paraId="26A248AC" w14:textId="77777777" w:rsidTr="000567D6">
        <w:trPr>
          <w:trHeight w:val="395"/>
        </w:trPr>
        <w:tc>
          <w:tcPr>
            <w:tcW w:w="1693" w:type="dxa"/>
            <w:vMerge w:val="restart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2CF28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Characteristics</w:t>
            </w:r>
          </w:p>
        </w:tc>
        <w:tc>
          <w:tcPr>
            <w:tcW w:w="283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1EED2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Determination</w:t>
            </w:r>
          </w:p>
        </w:tc>
        <w:tc>
          <w:tcPr>
            <w:tcW w:w="5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E03DE75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  <w:tc>
          <w:tcPr>
            <w:tcW w:w="332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A0520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Determination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5234F34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</w:tr>
      <w:tr w:rsidR="00370BA1" w:rsidRPr="00494BBF" w14:paraId="7F854F33" w14:textId="77777777" w:rsidTr="000567D6">
        <w:trPr>
          <w:trHeight w:val="395"/>
        </w:trPr>
        <w:tc>
          <w:tcPr>
            <w:tcW w:w="1693" w:type="dxa"/>
            <w:vMerge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  <w:hideMark/>
          </w:tcPr>
          <w:p w14:paraId="3ACAAC9A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283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C59AE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Perseverance</w:t>
            </w:r>
          </w:p>
        </w:tc>
        <w:tc>
          <w:tcPr>
            <w:tcW w:w="5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819117F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  <w:tc>
          <w:tcPr>
            <w:tcW w:w="332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C11233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Perseverance</w:t>
            </w:r>
          </w:p>
          <w:p w14:paraId="1DE3F8EF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DD1AA76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</w:tr>
      <w:tr w:rsidR="00370BA1" w:rsidRPr="00494BBF" w14:paraId="3B3EEFDC" w14:textId="77777777" w:rsidTr="000567D6">
        <w:trPr>
          <w:trHeight w:val="395"/>
        </w:trPr>
        <w:tc>
          <w:tcPr>
            <w:tcW w:w="1693" w:type="dxa"/>
            <w:vMerge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  <w:hideMark/>
          </w:tcPr>
          <w:p w14:paraId="383C4BAB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283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FA793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Tenacity</w:t>
            </w:r>
          </w:p>
        </w:tc>
        <w:tc>
          <w:tcPr>
            <w:tcW w:w="5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B3CA50B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  <w:tc>
          <w:tcPr>
            <w:tcW w:w="332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946D89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Tenacity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93B191C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</w:tr>
      <w:tr w:rsidR="00370BA1" w:rsidRPr="00494BBF" w14:paraId="687E9C6A" w14:textId="77777777" w:rsidTr="000567D6">
        <w:trPr>
          <w:trHeight w:val="395"/>
        </w:trPr>
        <w:tc>
          <w:tcPr>
            <w:tcW w:w="1693" w:type="dxa"/>
            <w:vMerge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  <w:hideMark/>
          </w:tcPr>
          <w:p w14:paraId="78849699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283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256F5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Little c courage</w:t>
            </w:r>
          </w:p>
        </w:tc>
        <w:tc>
          <w:tcPr>
            <w:tcW w:w="5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61EB3B8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  <w:tc>
          <w:tcPr>
            <w:tcW w:w="332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E174F5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Big C Courage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E50B00D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</w:tr>
      <w:tr w:rsidR="00370BA1" w:rsidRPr="00494BBF" w14:paraId="4E72700C" w14:textId="77777777" w:rsidTr="000567D6">
        <w:trPr>
          <w:trHeight w:val="395"/>
        </w:trPr>
        <w:tc>
          <w:tcPr>
            <w:tcW w:w="1693" w:type="dxa"/>
            <w:vMerge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  <w:hideMark/>
          </w:tcPr>
          <w:p w14:paraId="5C438977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283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D76D8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Resilience</w:t>
            </w:r>
          </w:p>
        </w:tc>
        <w:tc>
          <w:tcPr>
            <w:tcW w:w="5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7C5036E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  <w:tc>
          <w:tcPr>
            <w:tcW w:w="332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146F6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Resilience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3AC2775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</w:tr>
      <w:tr w:rsidR="00370BA1" w:rsidRPr="00494BBF" w14:paraId="79E0D972" w14:textId="77777777" w:rsidTr="000567D6">
        <w:trPr>
          <w:trHeight w:val="395"/>
        </w:trPr>
        <w:tc>
          <w:tcPr>
            <w:tcW w:w="1693" w:type="dxa"/>
            <w:vMerge w:val="restart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14D36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Behaviours</w:t>
            </w:r>
          </w:p>
        </w:tc>
        <w:tc>
          <w:tcPr>
            <w:tcW w:w="283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BC3B8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 xml:space="preserve">You don’t maximise your full potential </w:t>
            </w:r>
          </w:p>
        </w:tc>
        <w:tc>
          <w:tcPr>
            <w:tcW w:w="5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2D03F09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  <w:tc>
          <w:tcPr>
            <w:tcW w:w="332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F2A44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You’re determined to maximise your full potential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2D53F0D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</w:tr>
      <w:tr w:rsidR="00370BA1" w:rsidRPr="00494BBF" w14:paraId="72ADED0B" w14:textId="77777777" w:rsidTr="000567D6">
        <w:trPr>
          <w:trHeight w:val="575"/>
        </w:trPr>
        <w:tc>
          <w:tcPr>
            <w:tcW w:w="1693" w:type="dxa"/>
            <w:vMerge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  <w:hideMark/>
          </w:tcPr>
          <w:p w14:paraId="4202D0D7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283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2ADA3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You use effort to do your best</w:t>
            </w:r>
          </w:p>
        </w:tc>
        <w:tc>
          <w:tcPr>
            <w:tcW w:w="5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49BFE69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  <w:tc>
          <w:tcPr>
            <w:tcW w:w="332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BE4D4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You use effort to do your best and have a plan and goals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F06606C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</w:tr>
      <w:tr w:rsidR="00370BA1" w:rsidRPr="00494BBF" w14:paraId="68F9DAA7" w14:textId="77777777" w:rsidTr="000567D6">
        <w:trPr>
          <w:trHeight w:val="755"/>
        </w:trPr>
        <w:tc>
          <w:tcPr>
            <w:tcW w:w="1693" w:type="dxa"/>
            <w:vMerge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  <w:hideMark/>
          </w:tcPr>
          <w:p w14:paraId="156BA8B9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283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348012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You don’t realise you can be your own champion</w:t>
            </w:r>
          </w:p>
        </w:tc>
        <w:tc>
          <w:tcPr>
            <w:tcW w:w="5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F221B97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  <w:tc>
          <w:tcPr>
            <w:tcW w:w="332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893CA7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You know you can be your own champion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DE8D9D6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</w:tr>
      <w:tr w:rsidR="00370BA1" w:rsidRPr="00494BBF" w14:paraId="3AB45F74" w14:textId="77777777" w:rsidTr="000567D6">
        <w:trPr>
          <w:trHeight w:val="755"/>
        </w:trPr>
        <w:tc>
          <w:tcPr>
            <w:tcW w:w="1693" w:type="dxa"/>
            <w:vMerge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544638DF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283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094AF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You are on automatic pilot</w:t>
            </w:r>
          </w:p>
        </w:tc>
        <w:tc>
          <w:tcPr>
            <w:tcW w:w="5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254D6F7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  <w:tc>
          <w:tcPr>
            <w:tcW w:w="332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78FF5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You’re planned and purposeful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1EA75C2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</w:tr>
      <w:tr w:rsidR="00370BA1" w:rsidRPr="00494BBF" w14:paraId="655F6852" w14:textId="77777777" w:rsidTr="000567D6">
        <w:trPr>
          <w:trHeight w:val="755"/>
        </w:trPr>
        <w:tc>
          <w:tcPr>
            <w:tcW w:w="1693" w:type="dxa"/>
            <w:vMerge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  <w:hideMark/>
          </w:tcPr>
          <w:p w14:paraId="34BEC606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283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FA8B4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 xml:space="preserve">You just do it to get it done </w:t>
            </w:r>
          </w:p>
        </w:tc>
        <w:tc>
          <w:tcPr>
            <w:tcW w:w="5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4B7B0AB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  <w:tc>
          <w:tcPr>
            <w:tcW w:w="332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18190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You plan to get it done in the best way possible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2D44B74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</w:tr>
      <w:tr w:rsidR="00370BA1" w:rsidRPr="00494BBF" w14:paraId="574A144C" w14:textId="77777777" w:rsidTr="000567D6">
        <w:trPr>
          <w:trHeight w:val="755"/>
        </w:trPr>
        <w:tc>
          <w:tcPr>
            <w:tcW w:w="1693" w:type="dxa"/>
            <w:vMerge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  <w:hideMark/>
          </w:tcPr>
          <w:p w14:paraId="1832010F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283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F6C2C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You have a day to day focus</w:t>
            </w:r>
          </w:p>
        </w:tc>
        <w:tc>
          <w:tcPr>
            <w:tcW w:w="5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4C5B803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  <w:tc>
          <w:tcPr>
            <w:tcW w:w="332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137BC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You have a day to day focus plus a future focus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B340FAC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</w:tr>
      <w:tr w:rsidR="00370BA1" w:rsidRPr="00494BBF" w14:paraId="4FEF1D5C" w14:textId="77777777" w:rsidTr="000567D6">
        <w:trPr>
          <w:trHeight w:val="755"/>
        </w:trPr>
        <w:tc>
          <w:tcPr>
            <w:tcW w:w="1693" w:type="dxa"/>
            <w:vMerge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  <w:hideMark/>
          </w:tcPr>
          <w:p w14:paraId="4FF98724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283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C2609F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There is limited evidence of planning past the day to day</w:t>
            </w:r>
          </w:p>
        </w:tc>
        <w:tc>
          <w:tcPr>
            <w:tcW w:w="5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60186DB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  <w:tc>
          <w:tcPr>
            <w:tcW w:w="332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F6A41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There is evidence of planning that has a future focus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5BC32A0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</w:tr>
      <w:tr w:rsidR="00370BA1" w:rsidRPr="00494BBF" w14:paraId="71988BE5" w14:textId="77777777" w:rsidTr="000567D6">
        <w:trPr>
          <w:trHeight w:val="575"/>
        </w:trPr>
        <w:tc>
          <w:tcPr>
            <w:tcW w:w="1693" w:type="dxa"/>
            <w:vMerge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  <w:hideMark/>
          </w:tcPr>
          <w:p w14:paraId="2346285E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283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75EBC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You’re over-tolerant to keep the peace </w:t>
            </w:r>
          </w:p>
        </w:tc>
        <w:tc>
          <w:tcPr>
            <w:tcW w:w="5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54A422A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  <w:tc>
          <w:tcPr>
            <w:tcW w:w="332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9265D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You draw the line at what will be tolerated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1A1A736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</w:tr>
      <w:tr w:rsidR="00370BA1" w:rsidRPr="00494BBF" w14:paraId="259740D8" w14:textId="77777777" w:rsidTr="000567D6">
        <w:trPr>
          <w:trHeight w:val="935"/>
        </w:trPr>
        <w:tc>
          <w:tcPr>
            <w:tcW w:w="1693" w:type="dxa"/>
            <w:vMerge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  <w:hideMark/>
          </w:tcPr>
          <w:p w14:paraId="043BC2C3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283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B5BFB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If you try you might fail and that will bring shame</w:t>
            </w:r>
          </w:p>
          <w:p w14:paraId="5FF454F1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5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B6B9A90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  <w:tc>
          <w:tcPr>
            <w:tcW w:w="332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154734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 xml:space="preserve">If you try and it doesn’t work out, you see it as a learning opportunity </w:t>
            </w:r>
          </w:p>
          <w:p w14:paraId="0D5954E9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71B18E8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</w:tr>
      <w:tr w:rsidR="00370BA1" w:rsidRPr="00494BBF" w14:paraId="34A97568" w14:textId="77777777" w:rsidTr="000567D6">
        <w:trPr>
          <w:trHeight w:val="575"/>
        </w:trPr>
        <w:tc>
          <w:tcPr>
            <w:tcW w:w="1693" w:type="dxa"/>
            <w:vMerge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  <w:hideMark/>
          </w:tcPr>
          <w:p w14:paraId="369F59AA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283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F9545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You rarely, if ever, share the load</w:t>
            </w:r>
          </w:p>
        </w:tc>
        <w:tc>
          <w:tcPr>
            <w:tcW w:w="5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44E289F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  <w:tc>
          <w:tcPr>
            <w:tcW w:w="332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92A37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You share the load often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4553A46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</w:tr>
      <w:tr w:rsidR="00370BA1" w:rsidRPr="00494BBF" w14:paraId="626DCCC9" w14:textId="77777777" w:rsidTr="000567D6">
        <w:trPr>
          <w:trHeight w:val="575"/>
        </w:trPr>
        <w:tc>
          <w:tcPr>
            <w:tcW w:w="1693" w:type="dxa"/>
            <w:vMerge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  <w:hideMark/>
          </w:tcPr>
          <w:p w14:paraId="6409F8C9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283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9A2756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You don’t seek advice often, if at all</w:t>
            </w:r>
          </w:p>
        </w:tc>
        <w:tc>
          <w:tcPr>
            <w:tcW w:w="5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DE3F2CC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  <w:tc>
          <w:tcPr>
            <w:tcW w:w="332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64CF5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You seek advice often, evaluate it and use it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A232C77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</w:tr>
      <w:tr w:rsidR="00370BA1" w:rsidRPr="00494BBF" w14:paraId="765B2282" w14:textId="77777777" w:rsidTr="000567D6">
        <w:trPr>
          <w:trHeight w:val="575"/>
        </w:trPr>
        <w:tc>
          <w:tcPr>
            <w:tcW w:w="1693" w:type="dxa"/>
            <w:vMerge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  <w:hideMark/>
          </w:tcPr>
          <w:p w14:paraId="29562904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283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04ACE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You’re too busy surviving to realise you are learning</w:t>
            </w:r>
          </w:p>
        </w:tc>
        <w:tc>
          <w:tcPr>
            <w:tcW w:w="5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3F29E33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  <w:tc>
          <w:tcPr>
            <w:tcW w:w="332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BCA71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You look for learning opportunities when you manage the challenges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2822892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</w:tr>
      <w:tr w:rsidR="00370BA1" w:rsidRPr="00494BBF" w14:paraId="4635CC3B" w14:textId="77777777" w:rsidTr="000567D6">
        <w:trPr>
          <w:trHeight w:val="575"/>
        </w:trPr>
        <w:tc>
          <w:tcPr>
            <w:tcW w:w="1693" w:type="dxa"/>
            <w:vMerge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  <w:hideMark/>
          </w:tcPr>
          <w:p w14:paraId="2147BB48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283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87BEB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Giving up is not an option</w:t>
            </w:r>
          </w:p>
        </w:tc>
        <w:tc>
          <w:tcPr>
            <w:tcW w:w="5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CE6BA25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  <w:tc>
          <w:tcPr>
            <w:tcW w:w="332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FD3C5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Giving up is not an option but you want to see changes and results as evidence of progress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4EBD420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</w:tr>
      <w:tr w:rsidR="00370BA1" w:rsidRPr="00494BBF" w14:paraId="15308C8A" w14:textId="77777777" w:rsidTr="000567D6">
        <w:trPr>
          <w:trHeight w:val="935"/>
        </w:trPr>
        <w:tc>
          <w:tcPr>
            <w:tcW w:w="1693" w:type="dxa"/>
            <w:vMerge w:val="restart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8CFE6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Metaphors</w:t>
            </w:r>
          </w:p>
        </w:tc>
        <w:tc>
          <w:tcPr>
            <w:tcW w:w="283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7C6393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It feels like you’re swimming in treacle</w:t>
            </w:r>
          </w:p>
        </w:tc>
        <w:tc>
          <w:tcPr>
            <w:tcW w:w="5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D04E102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  <w:tc>
          <w:tcPr>
            <w:tcW w:w="332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8E511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It feels like you’re swimming in water that continually changes, and you adapt to it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4B880C2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</w:tr>
      <w:tr w:rsidR="00370BA1" w:rsidRPr="00494BBF" w14:paraId="62F02B01" w14:textId="77777777" w:rsidTr="000567D6">
        <w:trPr>
          <w:trHeight w:val="755"/>
        </w:trPr>
        <w:tc>
          <w:tcPr>
            <w:tcW w:w="1693" w:type="dxa"/>
            <w:vMerge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  <w:hideMark/>
          </w:tcPr>
          <w:p w14:paraId="028C397E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283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64275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It feels like you're spinning your wheels</w:t>
            </w:r>
          </w:p>
        </w:tc>
        <w:tc>
          <w:tcPr>
            <w:tcW w:w="5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1B05860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  <w:tc>
          <w:tcPr>
            <w:tcW w:w="332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B2B7F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It feels like you have traction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A00920F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</w:tr>
      <w:tr w:rsidR="00370BA1" w:rsidRPr="00494BBF" w14:paraId="33045446" w14:textId="77777777" w:rsidTr="000567D6">
        <w:trPr>
          <w:trHeight w:val="935"/>
        </w:trPr>
        <w:tc>
          <w:tcPr>
            <w:tcW w:w="1693" w:type="dxa"/>
            <w:vMerge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  <w:hideMark/>
          </w:tcPr>
          <w:p w14:paraId="32AEB23C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Times New Roman"/>
                <w:lang w:eastAsia="en-AU"/>
              </w:rPr>
            </w:pPr>
          </w:p>
        </w:tc>
        <w:tc>
          <w:tcPr>
            <w:tcW w:w="283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87EB6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It feels like you’re carrying water in a sieve</w:t>
            </w:r>
          </w:p>
        </w:tc>
        <w:tc>
          <w:tcPr>
            <w:tcW w:w="5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22200EE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  <w:tc>
          <w:tcPr>
            <w:tcW w:w="332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A8B32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It feels like you’re carrying water in a leakproof container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70AC3BF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</w:tr>
      <w:tr w:rsidR="00370BA1" w:rsidRPr="00494BBF" w14:paraId="31BABC02" w14:textId="77777777" w:rsidTr="000567D6">
        <w:trPr>
          <w:trHeight w:val="935"/>
        </w:trPr>
        <w:tc>
          <w:tcPr>
            <w:tcW w:w="1693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4821CBC2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Times New Roman"/>
                <w:lang w:eastAsia="en-AU"/>
              </w:rPr>
            </w:pPr>
            <w:r w:rsidRPr="000567D6">
              <w:rPr>
                <w:rFonts w:eastAsia="Times New Roman" w:cs="Times New Roman"/>
                <w:lang w:eastAsia="en-AU"/>
              </w:rPr>
              <w:t>Internal dialogue</w:t>
            </w:r>
          </w:p>
        </w:tc>
        <w:tc>
          <w:tcPr>
            <w:tcW w:w="283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E91F9" w14:textId="25AB306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I can’t</w:t>
            </w:r>
            <w:r w:rsidR="000567D6">
              <w:rPr>
                <w:rFonts w:eastAsia="Times New Roman" w:cs="Arial"/>
                <w:color w:val="2C2D30"/>
                <w:lang w:eastAsia="en-AU"/>
              </w:rPr>
              <w:t xml:space="preserve">, </w:t>
            </w:r>
            <w:r w:rsidRPr="000567D6">
              <w:rPr>
                <w:rFonts w:eastAsia="Times New Roman" w:cs="Arial"/>
                <w:color w:val="2C2D30"/>
                <w:lang w:eastAsia="en-AU"/>
              </w:rPr>
              <w:t>I won’t</w:t>
            </w:r>
            <w:r w:rsidR="000567D6">
              <w:rPr>
                <w:rFonts w:eastAsia="Times New Roman" w:cs="Arial"/>
                <w:color w:val="2C2D30"/>
                <w:lang w:eastAsia="en-AU"/>
              </w:rPr>
              <w:t xml:space="preserve">, </w:t>
            </w:r>
            <w:r w:rsidRPr="000567D6">
              <w:rPr>
                <w:rFonts w:eastAsia="Times New Roman" w:cs="Arial"/>
                <w:color w:val="2C2D30"/>
                <w:lang w:eastAsia="en-AU"/>
              </w:rPr>
              <w:t>I’m scared</w:t>
            </w:r>
          </w:p>
          <w:p w14:paraId="4A42EFA6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It’s MY responsibility</w:t>
            </w:r>
          </w:p>
          <w:p w14:paraId="04F08641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It’s MY mess. I’ll fix it by myself</w:t>
            </w:r>
          </w:p>
          <w:p w14:paraId="1A5B2204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  <w:tc>
          <w:tcPr>
            <w:tcW w:w="50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534A1FC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  <w:tc>
          <w:tcPr>
            <w:tcW w:w="332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C0DD" w14:textId="5F29E94F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I’ll try</w:t>
            </w:r>
            <w:r w:rsidR="000567D6">
              <w:rPr>
                <w:rFonts w:eastAsia="Times New Roman" w:cs="Arial"/>
                <w:color w:val="2C2D30"/>
                <w:lang w:eastAsia="en-AU"/>
              </w:rPr>
              <w:t xml:space="preserve">, </w:t>
            </w:r>
            <w:r w:rsidRPr="000567D6">
              <w:rPr>
                <w:rFonts w:eastAsia="Times New Roman" w:cs="Arial"/>
                <w:color w:val="2C2D30"/>
                <w:lang w:eastAsia="en-AU"/>
              </w:rPr>
              <w:t>I can</w:t>
            </w:r>
            <w:r w:rsidR="000567D6">
              <w:rPr>
                <w:rFonts w:eastAsia="Times New Roman" w:cs="Arial"/>
                <w:color w:val="2C2D30"/>
                <w:lang w:eastAsia="en-AU"/>
              </w:rPr>
              <w:t xml:space="preserve">, </w:t>
            </w:r>
            <w:r w:rsidRPr="000567D6">
              <w:rPr>
                <w:rFonts w:eastAsia="Times New Roman" w:cs="Arial"/>
                <w:color w:val="2C2D30"/>
                <w:lang w:eastAsia="en-AU"/>
              </w:rPr>
              <w:t>I did it</w:t>
            </w:r>
          </w:p>
          <w:p w14:paraId="2EC2D2A6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It’s MY responsibility and I’m drowning under the weight of it. Can you help me?</w:t>
            </w:r>
          </w:p>
          <w:p w14:paraId="03180785" w14:textId="77777777" w:rsidR="00370BA1" w:rsidRPr="000567D6" w:rsidRDefault="00370BA1" w:rsidP="000567D6">
            <w:pPr>
              <w:spacing w:after="0" w:line="240" w:lineRule="auto"/>
              <w:rPr>
                <w:rFonts w:eastAsia="Times New Roman" w:cs="Arial"/>
                <w:color w:val="2C2D30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>It’s MY mess. I wouldn’t mind running my ideas to fix it past you.</w:t>
            </w:r>
          </w:p>
        </w:tc>
        <w:tc>
          <w:tcPr>
            <w:tcW w:w="567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BE52B4B" w14:textId="77777777" w:rsidR="00370BA1" w:rsidRPr="000567D6" w:rsidRDefault="00370BA1" w:rsidP="00C66BF1">
            <w:pPr>
              <w:spacing w:after="0" w:line="360" w:lineRule="auto"/>
              <w:rPr>
                <w:rFonts w:eastAsia="Times New Roman" w:cs="Arial"/>
                <w:color w:val="2C2D30"/>
                <w:lang w:eastAsia="en-AU"/>
              </w:rPr>
            </w:pPr>
          </w:p>
        </w:tc>
      </w:tr>
      <w:tr w:rsidR="00370BA1" w:rsidRPr="00494BBF" w14:paraId="0D72E7CF" w14:textId="77777777" w:rsidTr="000567D6">
        <w:trPr>
          <w:trHeight w:val="935"/>
        </w:trPr>
        <w:tc>
          <w:tcPr>
            <w:tcW w:w="8926" w:type="dxa"/>
            <w:gridSpan w:val="5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vAlign w:val="center"/>
          </w:tcPr>
          <w:p w14:paraId="1ED58D68" w14:textId="77777777" w:rsidR="000567D6" w:rsidRDefault="00370BA1" w:rsidP="00C66BF1">
            <w:pPr>
              <w:spacing w:after="0" w:line="360" w:lineRule="auto"/>
              <w:rPr>
                <w:rFonts w:eastAsia="Times New Roman" w:cs="Arial"/>
                <w:color w:val="2C2D30"/>
                <w:lang w:eastAsia="en-AU"/>
              </w:rPr>
            </w:pPr>
            <w:r w:rsidRPr="000567D6">
              <w:rPr>
                <w:rFonts w:eastAsia="Times New Roman" w:cs="Arial"/>
                <w:color w:val="2C2D30"/>
                <w:lang w:eastAsia="en-AU"/>
              </w:rPr>
              <w:t xml:space="preserve">After completing this, </w:t>
            </w:r>
            <w:r w:rsidR="000567D6" w:rsidRPr="000567D6">
              <w:rPr>
                <w:rFonts w:eastAsia="Times New Roman" w:cs="Arial"/>
                <w:color w:val="2C2D30"/>
                <w:lang w:eastAsia="en-AU"/>
              </w:rPr>
              <w:t xml:space="preserve">which zone are you using to get unstuck, or resolve a challenge or problem? </w:t>
            </w:r>
          </w:p>
          <w:p w14:paraId="63CB6873" w14:textId="479A1828" w:rsidR="00370BA1" w:rsidRPr="000567D6" w:rsidRDefault="000567D6" w:rsidP="00C66BF1">
            <w:pPr>
              <w:spacing w:after="0" w:line="360" w:lineRule="auto"/>
              <w:rPr>
                <w:rFonts w:eastAsia="Times New Roman" w:cs="Arial"/>
                <w:color w:val="2C2D30"/>
                <w:lang w:eastAsia="en-AU"/>
              </w:rPr>
            </w:pPr>
            <w:r>
              <w:rPr>
                <w:rFonts w:eastAsia="Times New Roman" w:cs="Arial"/>
                <w:color w:val="2C2D30"/>
                <w:lang w:eastAsia="en-AU"/>
              </w:rPr>
              <w:t xml:space="preserve">Circle one: </w:t>
            </w:r>
            <w:r w:rsidRPr="000567D6">
              <w:rPr>
                <w:rFonts w:eastAsia="Times New Roman" w:cs="Arial"/>
                <w:color w:val="000000" w:themeColor="text1"/>
                <w:sz w:val="32"/>
                <w:szCs w:val="32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Unconscious Grit</w:t>
            </w:r>
            <w:r w:rsidRPr="000567D6">
              <w:rPr>
                <w:rFonts w:eastAsia="Times New Roman" w:cs="Arial"/>
                <w:color w:val="2C2D30"/>
                <w:lang w:eastAsia="en-AU"/>
              </w:rPr>
              <w:t xml:space="preserve"> or </w:t>
            </w:r>
            <w:r w:rsidRPr="000567D6">
              <w:rPr>
                <w:rFonts w:eastAsia="Times New Roman" w:cs="Arial"/>
                <w:color w:val="000000" w:themeColor="text1"/>
                <w:sz w:val="32"/>
                <w:szCs w:val="32"/>
                <w:lang w:eastAsia="en-A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Conscious Grit</w:t>
            </w:r>
          </w:p>
        </w:tc>
      </w:tr>
    </w:tbl>
    <w:p w14:paraId="0C33B67C" w14:textId="77777777" w:rsidR="00370BA1" w:rsidRDefault="00370BA1" w:rsidP="00370BA1"/>
    <w:p w14:paraId="5E26C588" w14:textId="4A4B0FEF" w:rsidR="00A2115D" w:rsidRPr="00474F39" w:rsidRDefault="00A2115D" w:rsidP="00164E18">
      <w:pPr>
        <w:jc w:val="center"/>
        <w:rPr>
          <w:b/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74F39">
        <w:rPr>
          <w:b/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Conscious Grit:</w:t>
      </w:r>
      <w:r w:rsidR="00474F39" w:rsidRPr="00474F39">
        <w:rPr>
          <w:b/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74F39">
        <w:rPr>
          <w:b/>
          <w:color w:val="2F5496" w:themeColor="accent1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 stuck to unstoppable© Gail Eaton-Briggs 2021</w:t>
      </w:r>
    </w:p>
    <w:sectPr w:rsidR="00A2115D" w:rsidRPr="00474F39" w:rsidSect="00E44833">
      <w:pgSz w:w="11906" w:h="16838"/>
      <w:pgMar w:top="1440" w:right="1440" w:bottom="1440" w:left="1440" w:header="708" w:footer="708" w:gutter="0"/>
      <w:pgBorders w:offsetFrom="page">
        <w:top w:val="thinThickMediumGap" w:sz="24" w:space="24" w:color="2F5496" w:themeColor="accent1" w:themeShade="BF"/>
        <w:left w:val="thinThickMediumGap" w:sz="24" w:space="24" w:color="2F5496" w:themeColor="accent1" w:themeShade="BF"/>
        <w:bottom w:val="thickThinMediumGap" w:sz="24" w:space="24" w:color="2F5496" w:themeColor="accent1" w:themeShade="BF"/>
        <w:right w:val="thickThinMedium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7D16"/>
    <w:multiLevelType w:val="hybridMultilevel"/>
    <w:tmpl w:val="99E8BE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18"/>
    <w:rsid w:val="0004197F"/>
    <w:rsid w:val="000467A6"/>
    <w:rsid w:val="00052EB6"/>
    <w:rsid w:val="000567D6"/>
    <w:rsid w:val="00096D20"/>
    <w:rsid w:val="00164E18"/>
    <w:rsid w:val="00370BA1"/>
    <w:rsid w:val="00466C5A"/>
    <w:rsid w:val="00474F39"/>
    <w:rsid w:val="004E212F"/>
    <w:rsid w:val="004F63E1"/>
    <w:rsid w:val="00631FF0"/>
    <w:rsid w:val="00964ECA"/>
    <w:rsid w:val="009F1FDF"/>
    <w:rsid w:val="00A2115D"/>
    <w:rsid w:val="00AB6202"/>
    <w:rsid w:val="00D775A6"/>
    <w:rsid w:val="00E44833"/>
    <w:rsid w:val="00E7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DD4E0"/>
  <w15:chartTrackingRefBased/>
  <w15:docId w15:val="{54972E07-B65D-4576-AC72-E8D7B2B8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FF0"/>
    <w:pPr>
      <w:ind w:left="720"/>
      <w:contextualSpacing/>
    </w:pPr>
  </w:style>
  <w:style w:type="table" w:styleId="TableGrid">
    <w:name w:val="Table Grid"/>
    <w:basedOn w:val="TableNormal"/>
    <w:uiPriority w:val="39"/>
    <w:rsid w:val="00AB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75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F3128-7C15-41A6-AF9A-DFFD982A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eaton</dc:creator>
  <cp:keywords/>
  <dc:description/>
  <cp:lastModifiedBy>gail eaton</cp:lastModifiedBy>
  <cp:revision>2</cp:revision>
  <dcterms:created xsi:type="dcterms:W3CDTF">2021-02-28T23:02:00Z</dcterms:created>
  <dcterms:modified xsi:type="dcterms:W3CDTF">2021-02-28T23:02:00Z</dcterms:modified>
</cp:coreProperties>
</file>